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52" w:rsidRPr="0021705D" w:rsidRDefault="001D5152" w:rsidP="006C2ECD">
      <w:pPr>
        <w:jc w:val="both"/>
      </w:pPr>
      <w:bookmarkStart w:id="0" w:name="_GoBack"/>
      <w:bookmarkEnd w:id="0"/>
    </w:p>
    <w:p w:rsidR="001D5152" w:rsidRPr="0021705D" w:rsidRDefault="007977ED" w:rsidP="006C2ECD">
      <w:pPr>
        <w:ind w:left="6372" w:firstLine="708"/>
        <w:jc w:val="both"/>
      </w:pPr>
      <w:r w:rsidRPr="0021705D">
        <w:t>02.05</w:t>
      </w:r>
      <w:r w:rsidR="001D5152" w:rsidRPr="0021705D">
        <w:t>.2016</w:t>
      </w:r>
    </w:p>
    <w:p w:rsidR="00A20C97" w:rsidRPr="0021705D" w:rsidRDefault="001D5152" w:rsidP="006C2ECD">
      <w:pPr>
        <w:jc w:val="both"/>
        <w:rPr>
          <w:b/>
        </w:rPr>
      </w:pPr>
      <w:r w:rsidRPr="0021705D">
        <w:rPr>
          <w:b/>
        </w:rPr>
        <w:t xml:space="preserve">TÜRK FİZYOLOJİK BİLİMLER </w:t>
      </w:r>
      <w:r w:rsidR="00C74971">
        <w:rPr>
          <w:b/>
        </w:rPr>
        <w:t xml:space="preserve">DERNEĞİ UZMANLIK EĞİTİMİ GRUBU </w:t>
      </w:r>
      <w:r w:rsidRPr="0021705D">
        <w:rPr>
          <w:b/>
        </w:rPr>
        <w:t>TOPLANTI</w:t>
      </w:r>
      <w:r w:rsidR="00C74971">
        <w:rPr>
          <w:b/>
        </w:rPr>
        <w:t>-II</w:t>
      </w:r>
    </w:p>
    <w:p w:rsidR="001D5152" w:rsidRPr="0021705D" w:rsidRDefault="00FC2F05" w:rsidP="006C2ECD">
      <w:pPr>
        <w:jc w:val="both"/>
        <w:rPr>
          <w:b/>
        </w:rPr>
      </w:pPr>
      <w:r w:rsidRPr="0021705D">
        <w:rPr>
          <w:b/>
        </w:rPr>
        <w:t>GÜNDEM MADDELERİ</w:t>
      </w:r>
    </w:p>
    <w:p w:rsidR="001D5152" w:rsidRPr="0021705D" w:rsidRDefault="001044DF" w:rsidP="006C2ECD">
      <w:pPr>
        <w:pStyle w:val="RenkliListe-Vurgu1"/>
        <w:numPr>
          <w:ilvl w:val="0"/>
          <w:numId w:val="1"/>
        </w:numPr>
        <w:jc w:val="both"/>
      </w:pPr>
      <w:r w:rsidRPr="0021705D">
        <w:t>Fizyoloji Uzmanlık Eğ</w:t>
      </w:r>
      <w:r w:rsidR="003B202D" w:rsidRPr="0021705D">
        <w:t>itimi Çekirdek Müfredat taslağı</w:t>
      </w:r>
      <w:r w:rsidRPr="0021705D">
        <w:t xml:space="preserve">nın </w:t>
      </w:r>
      <w:r w:rsidR="001D5152" w:rsidRPr="0021705D">
        <w:t>ulusal d</w:t>
      </w:r>
      <w:r w:rsidR="006C43FA" w:rsidRPr="0021705D">
        <w:t>üzeyde uygulamasının sağlanması</w:t>
      </w:r>
    </w:p>
    <w:p w:rsidR="003E669F" w:rsidRPr="0021705D" w:rsidRDefault="003E669F" w:rsidP="006C2ECD">
      <w:pPr>
        <w:pStyle w:val="RenkliListe-Vurgu1"/>
        <w:numPr>
          <w:ilvl w:val="0"/>
          <w:numId w:val="1"/>
        </w:numPr>
        <w:jc w:val="both"/>
      </w:pPr>
      <w:r w:rsidRPr="0021705D">
        <w:t>Fizyoloji Uzmanlık Eğ</w:t>
      </w:r>
      <w:r w:rsidR="00400572" w:rsidRPr="0021705D">
        <w:t>itimi Çekirdek Müfredat taslağ</w:t>
      </w:r>
      <w:r w:rsidRPr="0021705D">
        <w:t>ı kapsamındaki klinik ve girişimsel yetkinliklere ulaşılabilmesi için ge</w:t>
      </w:r>
      <w:r w:rsidR="006C43FA" w:rsidRPr="0021705D">
        <w:t>rekli alt yapının oluşturulması</w:t>
      </w:r>
    </w:p>
    <w:p w:rsidR="001D5152" w:rsidRPr="0021705D" w:rsidRDefault="001D5152" w:rsidP="006C2ECD">
      <w:pPr>
        <w:pStyle w:val="RenkliListe-Vurgu1"/>
        <w:numPr>
          <w:ilvl w:val="0"/>
          <w:numId w:val="1"/>
        </w:numPr>
        <w:jc w:val="both"/>
      </w:pPr>
      <w:r w:rsidRPr="0021705D">
        <w:t>Uzmanlık öğrencisinin eğitim süreci değerlendirmesinde “asistan karnesi” nin oluştur</w:t>
      </w:r>
      <w:r w:rsidR="001044DF" w:rsidRPr="0021705D">
        <w:t xml:space="preserve">ulması ve belirli bir standart </w:t>
      </w:r>
      <w:proofErr w:type="gramStart"/>
      <w:r w:rsidR="006C43FA" w:rsidRPr="0021705D">
        <w:t>dahilinde</w:t>
      </w:r>
      <w:proofErr w:type="gramEnd"/>
      <w:r w:rsidR="006C43FA" w:rsidRPr="0021705D">
        <w:t xml:space="preserve"> takibinin yapılması</w:t>
      </w:r>
    </w:p>
    <w:p w:rsidR="00DD327D" w:rsidRPr="0021705D" w:rsidRDefault="00DD327D" w:rsidP="006C2ECD">
      <w:pPr>
        <w:pStyle w:val="RenkliListe-Vurgu1"/>
        <w:numPr>
          <w:ilvl w:val="0"/>
          <w:numId w:val="1"/>
        </w:numPr>
        <w:jc w:val="both"/>
      </w:pPr>
      <w:r w:rsidRPr="0021705D">
        <w:t xml:space="preserve">Rotasyon içeriği </w:t>
      </w:r>
      <w:r w:rsidR="001044DF" w:rsidRPr="0021705D">
        <w:t>ile</w:t>
      </w:r>
      <w:r w:rsidRPr="0021705D">
        <w:t xml:space="preserve"> süresinin belirlen</w:t>
      </w:r>
      <w:r w:rsidR="006C43FA" w:rsidRPr="0021705D">
        <w:t>mesi ve ulusal standardizasyonu</w:t>
      </w:r>
    </w:p>
    <w:p w:rsidR="005F0F98" w:rsidRPr="0021705D" w:rsidRDefault="005F0F98" w:rsidP="006C2ECD">
      <w:pPr>
        <w:pStyle w:val="RenkliListe-Vurgu1"/>
        <w:ind w:left="360"/>
        <w:jc w:val="both"/>
      </w:pPr>
    </w:p>
    <w:p w:rsidR="005F0F98" w:rsidRPr="0021705D" w:rsidRDefault="005F0F98" w:rsidP="006C2ECD">
      <w:pPr>
        <w:pStyle w:val="RenkliListe-Vurgu1"/>
        <w:ind w:left="360"/>
        <w:jc w:val="both"/>
      </w:pPr>
    </w:p>
    <w:p w:rsidR="00E85406" w:rsidRPr="0021705D" w:rsidRDefault="00FC2F05" w:rsidP="006C2ECD">
      <w:pPr>
        <w:pStyle w:val="RenkliListe-Vurgu1"/>
        <w:ind w:left="0"/>
        <w:jc w:val="both"/>
        <w:rPr>
          <w:b/>
        </w:rPr>
      </w:pPr>
      <w:r w:rsidRPr="0021705D">
        <w:rPr>
          <w:b/>
        </w:rPr>
        <w:t xml:space="preserve">ÖNERİLER </w:t>
      </w:r>
    </w:p>
    <w:p w:rsidR="000804E2" w:rsidRPr="0021705D" w:rsidRDefault="000804E2" w:rsidP="006C2ECD">
      <w:pPr>
        <w:pStyle w:val="RenkliListe-Vurgu1"/>
        <w:ind w:left="0"/>
        <w:jc w:val="both"/>
        <w:rPr>
          <w:b/>
        </w:rPr>
      </w:pPr>
    </w:p>
    <w:p w:rsidR="003E669F" w:rsidRPr="0021705D" w:rsidRDefault="00AE43CD" w:rsidP="006C2ECD">
      <w:pPr>
        <w:pStyle w:val="RenkliListe-Vurgu1"/>
        <w:numPr>
          <w:ilvl w:val="0"/>
          <w:numId w:val="2"/>
        </w:numPr>
        <w:jc w:val="both"/>
      </w:pPr>
      <w:r w:rsidRPr="0021705D">
        <w:t>Türkiye</w:t>
      </w:r>
      <w:r w:rsidR="0000166F" w:rsidRPr="0021705D">
        <w:t>’</w:t>
      </w:r>
      <w:r w:rsidRPr="0021705D">
        <w:t xml:space="preserve">de uzmanlık eğitimi almakta olan </w:t>
      </w:r>
      <w:r w:rsidR="0000166F" w:rsidRPr="0021705D">
        <w:t xml:space="preserve">öğrenci sayısının belirlenmesi </w:t>
      </w:r>
    </w:p>
    <w:p w:rsidR="00EB2DEF" w:rsidRPr="0021705D" w:rsidRDefault="00EB2DEF" w:rsidP="006C2ECD">
      <w:pPr>
        <w:pStyle w:val="RenkliListe-Vurgu1"/>
        <w:numPr>
          <w:ilvl w:val="0"/>
          <w:numId w:val="2"/>
        </w:numPr>
        <w:jc w:val="both"/>
      </w:pPr>
      <w:r w:rsidRPr="0021705D">
        <w:t>Uzmanlık eğitiminin 3 yıla</w:t>
      </w:r>
      <w:r w:rsidR="00AF23FA" w:rsidRPr="0021705D">
        <w:t xml:space="preserve"> göre müfredatının </w:t>
      </w:r>
      <w:r w:rsidR="008C2BE2" w:rsidRPr="0021705D">
        <w:t xml:space="preserve">ve asistan karnesi bileşenlerinin </w:t>
      </w:r>
      <w:r w:rsidR="00AF23FA" w:rsidRPr="0021705D">
        <w:t>belirlenmesi</w:t>
      </w:r>
      <w:r w:rsidRPr="0021705D">
        <w:t xml:space="preserve"> (Maksimum 6 ay uzatmaya göre)</w:t>
      </w:r>
    </w:p>
    <w:p w:rsidR="00941BBB" w:rsidRPr="0021705D" w:rsidRDefault="00614951" w:rsidP="006C2ECD">
      <w:pPr>
        <w:pStyle w:val="RenkliListe-Vurgu1"/>
        <w:numPr>
          <w:ilvl w:val="1"/>
          <w:numId w:val="2"/>
        </w:numPr>
        <w:jc w:val="both"/>
      </w:pPr>
      <w:r w:rsidRPr="0021705D">
        <w:t>1. Yıl:</w:t>
      </w:r>
      <w:r w:rsidR="006F01A9" w:rsidRPr="0021705D">
        <w:t xml:space="preserve"> </w:t>
      </w:r>
    </w:p>
    <w:p w:rsidR="00AF23FA" w:rsidRPr="0021705D" w:rsidRDefault="006F01A9" w:rsidP="006C2ECD">
      <w:pPr>
        <w:pStyle w:val="RenkliListe-Vurgu1"/>
        <w:numPr>
          <w:ilvl w:val="0"/>
          <w:numId w:val="5"/>
        </w:numPr>
        <w:jc w:val="both"/>
      </w:pPr>
      <w:r w:rsidRPr="0021705D">
        <w:t>Öğrenci laboratuarlarında yardımcı eğitici olarak görev alması</w:t>
      </w:r>
    </w:p>
    <w:p w:rsidR="00AF23FA" w:rsidRPr="0021705D" w:rsidRDefault="00AF23FA" w:rsidP="006C2ECD">
      <w:pPr>
        <w:pStyle w:val="RenkliListe-Vurgu1"/>
        <w:numPr>
          <w:ilvl w:val="0"/>
          <w:numId w:val="5"/>
        </w:numPr>
        <w:jc w:val="both"/>
      </w:pPr>
      <w:r w:rsidRPr="0021705D">
        <w:t xml:space="preserve">Fizyoloji uzmanlık eğitimi ile ilgili derslerin </w:t>
      </w:r>
      <w:r w:rsidR="00B50DBA" w:rsidRPr="0021705D">
        <w:t xml:space="preserve">teorik içeriğinin </w:t>
      </w:r>
      <w:r w:rsidRPr="0021705D">
        <w:t xml:space="preserve">lisansüstü </w:t>
      </w:r>
      <w:r w:rsidR="003020F1" w:rsidRPr="0021705D">
        <w:t>veya</w:t>
      </w:r>
      <w:r w:rsidRPr="0021705D">
        <w:t xml:space="preserve"> eşdeğer düzeyde olmasının sağlanması</w:t>
      </w:r>
    </w:p>
    <w:p w:rsidR="00527A86" w:rsidRPr="0021705D" w:rsidRDefault="00527A86" w:rsidP="006C2ECD">
      <w:pPr>
        <w:pStyle w:val="RenkliListe-Vurgu1"/>
        <w:numPr>
          <w:ilvl w:val="0"/>
          <w:numId w:val="5"/>
        </w:numPr>
        <w:jc w:val="both"/>
      </w:pPr>
      <w:r w:rsidRPr="0021705D">
        <w:t>Doktora ve uzmanlık eğitimi teorik ders içeriklerinin büyük oranda örtüşmesinin sağlanması</w:t>
      </w:r>
    </w:p>
    <w:p w:rsidR="00AF23FA" w:rsidRPr="0021705D" w:rsidRDefault="00AF23FA" w:rsidP="006C2ECD">
      <w:pPr>
        <w:pStyle w:val="RenkliListe-Vurgu1"/>
        <w:numPr>
          <w:ilvl w:val="0"/>
          <w:numId w:val="5"/>
        </w:numPr>
        <w:jc w:val="both"/>
      </w:pPr>
      <w:r w:rsidRPr="0021705D">
        <w:t>Lisansüstü ders</w:t>
      </w:r>
      <w:r w:rsidR="00B22162" w:rsidRPr="0021705D">
        <w:t xml:space="preserve"> </w:t>
      </w:r>
      <w:r w:rsidRPr="0021705D">
        <w:t>verilemeyen anabilim dallarında</w:t>
      </w:r>
      <w:r w:rsidR="00B22162" w:rsidRPr="0021705D">
        <w:t xml:space="preserve"> ilgili konunun doktora dersi düzeyinde öğrenciye seminer olarak anlattırılması ve </w:t>
      </w:r>
      <w:r w:rsidRPr="0021705D">
        <w:t xml:space="preserve">danışman öğretim üyesi tarafından temel teorik yeterliliğe erişildiğinin </w:t>
      </w:r>
      <w:r w:rsidR="00B50DBA" w:rsidRPr="0021705D">
        <w:t>teyit edilmesi</w:t>
      </w:r>
    </w:p>
    <w:p w:rsidR="00DA00D1" w:rsidRPr="0021705D" w:rsidRDefault="00614951" w:rsidP="006C2ECD">
      <w:pPr>
        <w:pStyle w:val="RenkliListe-Vurgu1"/>
        <w:numPr>
          <w:ilvl w:val="1"/>
          <w:numId w:val="2"/>
        </w:numPr>
        <w:jc w:val="both"/>
      </w:pPr>
      <w:r w:rsidRPr="0021705D">
        <w:t>2. Yıl:</w:t>
      </w:r>
      <w:r w:rsidR="006F01A9" w:rsidRPr="0021705D">
        <w:t xml:space="preserve"> </w:t>
      </w:r>
    </w:p>
    <w:p w:rsidR="00DA00D1" w:rsidRPr="0021705D" w:rsidRDefault="00DA00D1" w:rsidP="006C2ECD">
      <w:pPr>
        <w:pStyle w:val="RenkliListe-Vurgu1"/>
        <w:numPr>
          <w:ilvl w:val="0"/>
          <w:numId w:val="6"/>
        </w:numPr>
        <w:jc w:val="both"/>
      </w:pPr>
      <w:r w:rsidRPr="0021705D">
        <w:t xml:space="preserve">Fizyoloji uzmanlık eğitimi </w:t>
      </w:r>
      <w:r w:rsidR="009E1212" w:rsidRPr="0021705D">
        <w:t>ile i</w:t>
      </w:r>
      <w:r w:rsidR="00682C8D" w:rsidRPr="0021705D">
        <w:t>lgili</w:t>
      </w:r>
      <w:r w:rsidRPr="0021705D">
        <w:t xml:space="preserve"> teorik derslerin, temel, klinik ve girişimsel yetkinliklerin </w:t>
      </w:r>
      <w:r w:rsidRPr="0021705D">
        <w:rPr>
          <w:b/>
        </w:rPr>
        <w:t>%70’</w:t>
      </w:r>
      <w:r w:rsidR="00682C8D" w:rsidRPr="0021705D">
        <w:rPr>
          <w:b/>
        </w:rPr>
        <w:t>inin</w:t>
      </w:r>
      <w:r w:rsidR="00682C8D" w:rsidRPr="0021705D">
        <w:t xml:space="preserve"> </w:t>
      </w:r>
      <w:r w:rsidRPr="0021705D">
        <w:t>tamamlanmış olması</w:t>
      </w:r>
    </w:p>
    <w:p w:rsidR="00614951" w:rsidRPr="0021705D" w:rsidRDefault="00614951" w:rsidP="006C2ECD">
      <w:pPr>
        <w:pStyle w:val="RenkliListe-Vurgu1"/>
        <w:numPr>
          <w:ilvl w:val="0"/>
          <w:numId w:val="6"/>
        </w:numPr>
        <w:jc w:val="both"/>
      </w:pPr>
      <w:r w:rsidRPr="0021705D">
        <w:t>Uzmanlık tezi</w:t>
      </w:r>
      <w:r w:rsidR="00DA00D1" w:rsidRPr="0021705D">
        <w:t>nin</w:t>
      </w:r>
      <w:r w:rsidRPr="0021705D">
        <w:t xml:space="preserve"> </w:t>
      </w:r>
      <w:r w:rsidR="00DA00D1" w:rsidRPr="0021705D">
        <w:t xml:space="preserve">konusunun belirlenmesi, </w:t>
      </w:r>
      <w:r w:rsidRPr="0021705D">
        <w:t>proj</w:t>
      </w:r>
      <w:r w:rsidR="00682C8D" w:rsidRPr="0021705D">
        <w:t xml:space="preserve">e taslağının </w:t>
      </w:r>
      <w:r w:rsidR="00DA00D1" w:rsidRPr="0021705D">
        <w:t xml:space="preserve">hazırlanması ve </w:t>
      </w:r>
      <w:r w:rsidR="00274981" w:rsidRPr="0021705D">
        <w:t>başvurusunun yapılması</w:t>
      </w:r>
    </w:p>
    <w:p w:rsidR="00527A86" w:rsidRPr="0021705D" w:rsidRDefault="00614951" w:rsidP="006C2ECD">
      <w:pPr>
        <w:pStyle w:val="RenkliListe-Vurgu1"/>
        <w:numPr>
          <w:ilvl w:val="1"/>
          <w:numId w:val="2"/>
        </w:numPr>
        <w:jc w:val="both"/>
      </w:pPr>
      <w:r w:rsidRPr="0021705D">
        <w:t xml:space="preserve">3. Yıl: </w:t>
      </w:r>
    </w:p>
    <w:p w:rsidR="00614951" w:rsidRPr="0021705D" w:rsidRDefault="00527A86" w:rsidP="006C2ECD">
      <w:pPr>
        <w:pStyle w:val="RenkliListe-Vurgu1"/>
        <w:numPr>
          <w:ilvl w:val="0"/>
          <w:numId w:val="7"/>
        </w:numPr>
        <w:jc w:val="both"/>
      </w:pPr>
      <w:r w:rsidRPr="0021705D">
        <w:t>Uzmanlık tezinin tamamlanması ve yeterli görülmüş olması</w:t>
      </w:r>
    </w:p>
    <w:p w:rsidR="00400038" w:rsidRPr="0021705D" w:rsidRDefault="008C2BE2" w:rsidP="00400038">
      <w:pPr>
        <w:pStyle w:val="RenkliListe-Vurgu1"/>
        <w:numPr>
          <w:ilvl w:val="0"/>
          <w:numId w:val="2"/>
        </w:numPr>
        <w:jc w:val="both"/>
      </w:pPr>
      <w:r w:rsidRPr="0021705D">
        <w:t xml:space="preserve">Asistan karnesinde yer alan </w:t>
      </w:r>
      <w:r w:rsidR="00847778" w:rsidRPr="0021705D">
        <w:t xml:space="preserve">her </w:t>
      </w:r>
      <w:r w:rsidRPr="0021705D">
        <w:t>bir bileşenin tanımlanmış puanının olması ve toplamda alınması gereken puanın belirlenmesi</w:t>
      </w:r>
      <w:r w:rsidR="00400038" w:rsidRPr="0021705D">
        <w:t xml:space="preserve"> </w:t>
      </w:r>
    </w:p>
    <w:p w:rsidR="00400038" w:rsidRPr="0021705D" w:rsidRDefault="00400038" w:rsidP="00400038">
      <w:pPr>
        <w:pStyle w:val="RenkliListe-Vurgu1"/>
        <w:numPr>
          <w:ilvl w:val="1"/>
          <w:numId w:val="2"/>
        </w:numPr>
        <w:jc w:val="both"/>
      </w:pPr>
      <w:r w:rsidRPr="0021705D">
        <w:t>Buna göre alınacak toplam puanın bileşenlerinin Fizyoloji Uzmanlık Eğitimi Çekirdek Müfredat taslağında belirtilen temel, klinik ve girişimsel yetkinlikler, teorik eğitim ve araştırma tekniklerini kapsaması ilgili eğitim kurumunda tamamlanması (puanlar ve oranları önerilere açıktır)</w:t>
      </w:r>
    </w:p>
    <w:p w:rsidR="008C2BE2" w:rsidRPr="0021705D" w:rsidRDefault="008C2BE2" w:rsidP="00400038">
      <w:pPr>
        <w:pStyle w:val="RenkliListe-Vurgu1"/>
        <w:jc w:val="both"/>
      </w:pPr>
    </w:p>
    <w:p w:rsidR="003B0B75" w:rsidRPr="0021705D" w:rsidRDefault="003B0B75" w:rsidP="006C2ECD">
      <w:pPr>
        <w:pStyle w:val="RenkliListe-Vurgu1"/>
        <w:numPr>
          <w:ilvl w:val="1"/>
          <w:numId w:val="2"/>
        </w:numPr>
        <w:jc w:val="both"/>
      </w:pPr>
      <w:r w:rsidRPr="0021705D">
        <w:lastRenderedPageBreak/>
        <w:t xml:space="preserve">Fizyoloji uzmanlık eğitimi </w:t>
      </w:r>
      <w:r w:rsidR="00280B09" w:rsidRPr="0021705D">
        <w:t>sürecinde seminer ve makale saatlerine katılım oranının belirlenmesi</w:t>
      </w:r>
      <w:r w:rsidR="008C2BE2" w:rsidRPr="0021705D">
        <w:t xml:space="preserve">; </w:t>
      </w:r>
      <w:r w:rsidR="00AF13DA" w:rsidRPr="0021705D">
        <w:t>en az 4 seminer ve 6 makale hazırlamış ve sunmuş olmak</w:t>
      </w:r>
    </w:p>
    <w:p w:rsidR="003B0B75" w:rsidRPr="0021705D" w:rsidRDefault="003B0B75" w:rsidP="006C2ECD">
      <w:pPr>
        <w:pStyle w:val="RenkliListe-Vurgu1"/>
        <w:numPr>
          <w:ilvl w:val="1"/>
          <w:numId w:val="2"/>
        </w:numPr>
        <w:jc w:val="both"/>
      </w:pPr>
      <w:r w:rsidRPr="0021705D">
        <w:t>En az bir k</w:t>
      </w:r>
      <w:r w:rsidR="00AF13DA" w:rsidRPr="0021705D">
        <w:t>ongre</w:t>
      </w:r>
      <w:r w:rsidRPr="0021705D">
        <w:t>ye</w:t>
      </w:r>
      <w:r w:rsidR="00847778" w:rsidRPr="0021705D">
        <w:t xml:space="preserve"> katılım</w:t>
      </w:r>
      <w:r w:rsidRPr="0021705D">
        <w:t xml:space="preserve"> zorunluluğunun olması</w:t>
      </w:r>
    </w:p>
    <w:p w:rsidR="008C2BE2" w:rsidRPr="0021705D" w:rsidRDefault="00636E17" w:rsidP="006C2ECD">
      <w:pPr>
        <w:pStyle w:val="RenkliListe-Vurgu1"/>
        <w:numPr>
          <w:ilvl w:val="1"/>
          <w:numId w:val="2"/>
        </w:numPr>
        <w:jc w:val="both"/>
      </w:pPr>
      <w:r w:rsidRPr="0021705D">
        <w:t>Ulusal ve</w:t>
      </w:r>
      <w:r w:rsidR="003B0B75" w:rsidRPr="0021705D">
        <w:t>ya</w:t>
      </w:r>
      <w:r w:rsidRPr="0021705D">
        <w:t xml:space="preserve"> uluslararası kongrelerde poster ve</w:t>
      </w:r>
      <w:r w:rsidR="003B0B75" w:rsidRPr="0021705D">
        <w:t>ya</w:t>
      </w:r>
      <w:r w:rsidR="005C7F7B" w:rsidRPr="0021705D">
        <w:t xml:space="preserve"> sözlü sunum yapmayı teşvik etmek amacıyla</w:t>
      </w:r>
      <w:r w:rsidRPr="0021705D">
        <w:t xml:space="preserve"> </w:t>
      </w:r>
      <w:r w:rsidR="005C7F7B" w:rsidRPr="0021705D">
        <w:t xml:space="preserve">sunum yapan </w:t>
      </w:r>
      <w:r w:rsidR="003B0B75" w:rsidRPr="0021705D">
        <w:t xml:space="preserve">öğrencilere </w:t>
      </w:r>
      <w:r w:rsidR="005C7F7B" w:rsidRPr="0021705D">
        <w:t>asistan karnesinde tanımlanmış ilave bir puanın verilmesi</w:t>
      </w:r>
    </w:p>
    <w:p w:rsidR="008C2BE2" w:rsidRPr="0021705D" w:rsidRDefault="00B22162" w:rsidP="006C2ECD">
      <w:pPr>
        <w:pStyle w:val="RenkliListe-Vurgu1"/>
        <w:numPr>
          <w:ilvl w:val="1"/>
          <w:numId w:val="2"/>
        </w:numPr>
        <w:jc w:val="both"/>
      </w:pPr>
      <w:r w:rsidRPr="0021705D">
        <w:t xml:space="preserve">Öğrenci </w:t>
      </w:r>
      <w:r w:rsidR="00823903" w:rsidRPr="0021705D">
        <w:t>laboratuvarlarında</w:t>
      </w:r>
      <w:r w:rsidRPr="0021705D">
        <w:t xml:space="preserve"> </w:t>
      </w:r>
      <w:r w:rsidR="008C2BE2" w:rsidRPr="0021705D">
        <w:t>kazanılması gereken</w:t>
      </w:r>
      <w:r w:rsidRPr="0021705D">
        <w:t xml:space="preserve"> beceriler</w:t>
      </w:r>
      <w:r w:rsidR="008C2BE2" w:rsidRPr="0021705D">
        <w:t>den tanımlanmış puanların alınması</w:t>
      </w:r>
    </w:p>
    <w:p w:rsidR="00B22162" w:rsidRPr="0021705D" w:rsidRDefault="008C2BE2" w:rsidP="006C2ECD">
      <w:pPr>
        <w:pStyle w:val="RenkliListe-Vurgu1"/>
        <w:numPr>
          <w:ilvl w:val="1"/>
          <w:numId w:val="2"/>
        </w:numPr>
        <w:jc w:val="both"/>
      </w:pPr>
      <w:r w:rsidRPr="0021705D">
        <w:t>Fizyoloji uzmanlık eğitimi sırasında yayın yapılması durumunda asistan karnesinde tanımlanmış ilave bir puanın verilmesi</w:t>
      </w:r>
    </w:p>
    <w:p w:rsidR="00400038" w:rsidRPr="0021705D" w:rsidRDefault="00400038" w:rsidP="00400038">
      <w:pPr>
        <w:pStyle w:val="RenkliListe-Vurgu1"/>
        <w:numPr>
          <w:ilvl w:val="0"/>
          <w:numId w:val="2"/>
        </w:numPr>
        <w:jc w:val="both"/>
      </w:pPr>
      <w:r w:rsidRPr="0021705D">
        <w:t xml:space="preserve">Anabilim dallarının Fizyoloji Uzmanlık Eğitimi Çekirdek Müfredat taslağında tanımlanan </w:t>
      </w:r>
      <w:r w:rsidR="009420BB" w:rsidRPr="0021705D">
        <w:t>klinik ve girişimsel yetkinliklerin en az</w:t>
      </w:r>
      <w:r w:rsidRPr="0021705D">
        <w:t xml:space="preserve"> </w:t>
      </w:r>
      <w:r w:rsidRPr="0021705D">
        <w:rPr>
          <w:b/>
        </w:rPr>
        <w:t>%70’ini</w:t>
      </w:r>
      <w:r w:rsidRPr="0021705D">
        <w:t xml:space="preserve"> sağlayabilecek şekilde (tanımlanmış toplam 52 klinik, 56 girişimsel yeterlilik mevcut) gerekli altyapı ve donanımı</w:t>
      </w:r>
      <w:r w:rsidR="00847778" w:rsidRPr="0021705D">
        <w:t>n</w:t>
      </w:r>
      <w:r w:rsidRPr="0021705D">
        <w:t xml:space="preserve"> sağla</w:t>
      </w:r>
      <w:r w:rsidR="00847778" w:rsidRPr="0021705D">
        <w:t>n</w:t>
      </w:r>
      <w:r w:rsidRPr="0021705D">
        <w:t xml:space="preserve">masını teşvik etmek. </w:t>
      </w:r>
    </w:p>
    <w:p w:rsidR="00400038" w:rsidRPr="0021705D" w:rsidRDefault="00400038" w:rsidP="00400038">
      <w:pPr>
        <w:pStyle w:val="RenkliListe-Vurgu1"/>
        <w:numPr>
          <w:ilvl w:val="1"/>
          <w:numId w:val="2"/>
        </w:numPr>
        <w:jc w:val="both"/>
      </w:pPr>
      <w:r w:rsidRPr="0021705D">
        <w:t>Temel laboratuar, eğitim laboratuarı, araştırma ve uygulama laboratuarları altyapıları standartlara uygun olmalı</w:t>
      </w:r>
    </w:p>
    <w:p w:rsidR="00400038" w:rsidRPr="0021705D" w:rsidRDefault="00400038" w:rsidP="00400038">
      <w:pPr>
        <w:pStyle w:val="RenkliListe-Vurgu1"/>
        <w:numPr>
          <w:ilvl w:val="1"/>
          <w:numId w:val="2"/>
        </w:numPr>
        <w:jc w:val="both"/>
      </w:pPr>
      <w:r w:rsidRPr="0021705D">
        <w:t xml:space="preserve">Uygun </w:t>
      </w:r>
      <w:proofErr w:type="gramStart"/>
      <w:r w:rsidRPr="0021705D">
        <w:t>mekanlar</w:t>
      </w:r>
      <w:proofErr w:type="gramEnd"/>
      <w:r w:rsidRPr="0021705D">
        <w:t xml:space="preserve"> bulunmalı</w:t>
      </w:r>
    </w:p>
    <w:p w:rsidR="00D50500" w:rsidRPr="0021705D" w:rsidRDefault="006C2ECD" w:rsidP="006C2ECD">
      <w:pPr>
        <w:pStyle w:val="RenkliListe-Vurgu1"/>
        <w:numPr>
          <w:ilvl w:val="0"/>
          <w:numId w:val="2"/>
        </w:numPr>
        <w:jc w:val="both"/>
      </w:pPr>
      <w:r w:rsidRPr="0021705D">
        <w:t xml:space="preserve">Fizyoloji Uzmanlık Eğitimi Çekirdek Müfredat taslağına </w:t>
      </w:r>
      <w:r w:rsidR="00AE43CD" w:rsidRPr="0021705D">
        <w:t xml:space="preserve">göre </w:t>
      </w:r>
      <w:r w:rsidRPr="0021705D">
        <w:t xml:space="preserve">kazanılması gereken </w:t>
      </w:r>
      <w:r w:rsidR="00D50500" w:rsidRPr="0021705D">
        <w:t xml:space="preserve">temel, klinik ve girişimsel </w:t>
      </w:r>
      <w:r w:rsidR="00AE43CD" w:rsidRPr="0021705D">
        <w:t>yeterlilik</w:t>
      </w:r>
      <w:r w:rsidR="00D50500" w:rsidRPr="0021705D">
        <w:t>lerin</w:t>
      </w:r>
      <w:r w:rsidR="00AE43CD" w:rsidRPr="0021705D">
        <w:t xml:space="preserve"> takip edilebilmesi için ölçme ve değerlendirme </w:t>
      </w:r>
      <w:r w:rsidR="00D50500" w:rsidRPr="0021705D">
        <w:t>yöntemlerinin</w:t>
      </w:r>
      <w:r w:rsidR="00AE43CD" w:rsidRPr="0021705D">
        <w:t xml:space="preserve"> </w:t>
      </w:r>
      <w:r w:rsidR="00D50500" w:rsidRPr="0021705D">
        <w:t>tanımlanması</w:t>
      </w:r>
    </w:p>
    <w:p w:rsidR="00AE43CD" w:rsidRPr="0021705D" w:rsidRDefault="00D50500" w:rsidP="00D50500">
      <w:pPr>
        <w:pStyle w:val="RenkliListe-Vurgu1"/>
        <w:numPr>
          <w:ilvl w:val="0"/>
          <w:numId w:val="2"/>
        </w:numPr>
        <w:jc w:val="both"/>
      </w:pPr>
      <w:r w:rsidRPr="0021705D">
        <w:t xml:space="preserve">Fizyoloji Uzmanlık Eğitimi Çekirdek Müfredat taslağının uygulanmasında Anabilim Dallarının uygunluğunun </w:t>
      </w:r>
      <w:r w:rsidR="009420BB" w:rsidRPr="0021705D">
        <w:t xml:space="preserve">Tıpta Uzmanlık Kurulu tarafından </w:t>
      </w:r>
      <w:r w:rsidRPr="0021705D">
        <w:t>denetimine</w:t>
      </w:r>
      <w:r w:rsidR="00C318E8" w:rsidRPr="0021705D">
        <w:t xml:space="preserve"> hazır hale </w:t>
      </w:r>
      <w:r w:rsidRPr="0021705D">
        <w:t>gelebilmek için</w:t>
      </w:r>
      <w:r w:rsidR="00EB2DEF" w:rsidRPr="0021705D">
        <w:t xml:space="preserve"> </w:t>
      </w:r>
      <w:r w:rsidRPr="0021705D">
        <w:t xml:space="preserve">gerekli </w:t>
      </w:r>
      <w:r w:rsidR="00EB2DEF" w:rsidRPr="0021705D">
        <w:t>koşulların sağlanması.</w:t>
      </w:r>
    </w:p>
    <w:p w:rsidR="009420BB" w:rsidRPr="0021705D" w:rsidRDefault="00EB2DEF" w:rsidP="009420BB">
      <w:pPr>
        <w:pStyle w:val="RenkliListe-Vurgu1"/>
        <w:numPr>
          <w:ilvl w:val="0"/>
          <w:numId w:val="2"/>
        </w:numPr>
        <w:jc w:val="both"/>
      </w:pPr>
      <w:r w:rsidRPr="0021705D">
        <w:t>Anabil</w:t>
      </w:r>
      <w:r w:rsidR="009420BB" w:rsidRPr="0021705D">
        <w:t>im dallarının çekirdek müfredat taslağına</w:t>
      </w:r>
      <w:r w:rsidRPr="0021705D">
        <w:t xml:space="preserve"> göre </w:t>
      </w:r>
      <w:r w:rsidR="009420BB" w:rsidRPr="0021705D">
        <w:t xml:space="preserve">gerekli </w:t>
      </w:r>
      <w:r w:rsidRPr="0021705D">
        <w:t>donanım</w:t>
      </w:r>
      <w:r w:rsidR="009420BB" w:rsidRPr="0021705D">
        <w:t>ı</w:t>
      </w:r>
      <w:r w:rsidRPr="0021705D">
        <w:t xml:space="preserve"> </w:t>
      </w:r>
      <w:r w:rsidR="009420BB" w:rsidRPr="0021705D">
        <w:t xml:space="preserve">bölümün ya da üniversitenin kendi imkânları ile </w:t>
      </w:r>
      <w:r w:rsidRPr="0021705D">
        <w:t xml:space="preserve">sağlayamadığı </w:t>
      </w:r>
      <w:r w:rsidR="009420BB" w:rsidRPr="0021705D">
        <w:t>durumlarda,</w:t>
      </w:r>
      <w:r w:rsidRPr="0021705D">
        <w:t xml:space="preserve"> </w:t>
      </w:r>
      <w:r w:rsidR="009420BB" w:rsidRPr="0021705D">
        <w:t xml:space="preserve">diğer üniversitelerde düzenlenecek kurslar ya da eğitim toplantıları ile </w:t>
      </w:r>
      <w:r w:rsidRPr="0021705D">
        <w:t xml:space="preserve">danışman öğretim </w:t>
      </w:r>
      <w:r w:rsidR="009420BB" w:rsidRPr="0021705D">
        <w:t>üyesinin</w:t>
      </w:r>
      <w:r w:rsidR="008909BD" w:rsidRPr="0021705D">
        <w:t xml:space="preserve"> denetiminde tamamlanması</w:t>
      </w:r>
      <w:r w:rsidRPr="0021705D">
        <w:t xml:space="preserve"> </w:t>
      </w:r>
      <w:r w:rsidR="008909BD" w:rsidRPr="0021705D">
        <w:t xml:space="preserve">önerisinin </w:t>
      </w:r>
      <w:r w:rsidRPr="0021705D">
        <w:t>TFBD’ye sunulması.</w:t>
      </w:r>
      <w:r w:rsidR="008909BD" w:rsidRPr="0021705D">
        <w:t xml:space="preserve"> </w:t>
      </w:r>
    </w:p>
    <w:p w:rsidR="00EB2DEF" w:rsidRPr="0021705D" w:rsidRDefault="009420BB" w:rsidP="00A001E6">
      <w:pPr>
        <w:pStyle w:val="RenkliListe-Vurgu1"/>
        <w:numPr>
          <w:ilvl w:val="0"/>
          <w:numId w:val="7"/>
        </w:numPr>
        <w:ind w:left="1418"/>
        <w:jc w:val="both"/>
      </w:pPr>
      <w:r w:rsidRPr="0021705D">
        <w:t xml:space="preserve">Bu </w:t>
      </w:r>
      <w:r w:rsidR="00C318E8" w:rsidRPr="0021705D">
        <w:t>kurs</w:t>
      </w:r>
      <w:r w:rsidRPr="0021705D">
        <w:t xml:space="preserve"> veya eğitim toplantılarının </w:t>
      </w:r>
      <w:r w:rsidR="00C318E8" w:rsidRPr="0021705D">
        <w:t>kabulünün a</w:t>
      </w:r>
      <w:r w:rsidR="008909BD" w:rsidRPr="0021705D">
        <w:t>sistan karnesinde belirtilmesi.</w:t>
      </w:r>
    </w:p>
    <w:p w:rsidR="009E1212" w:rsidRPr="0021705D" w:rsidRDefault="00C547C9" w:rsidP="009E1212">
      <w:pPr>
        <w:pStyle w:val="RenkliListe-Vurgu1"/>
        <w:numPr>
          <w:ilvl w:val="0"/>
          <w:numId w:val="2"/>
        </w:numPr>
        <w:jc w:val="both"/>
      </w:pPr>
      <w:r w:rsidRPr="0021705D">
        <w:t>TFBD’nin</w:t>
      </w:r>
      <w:r w:rsidR="000D7C33" w:rsidRPr="0021705D">
        <w:t xml:space="preserve"> </w:t>
      </w:r>
      <w:r w:rsidRPr="0021705D">
        <w:t>Fizyoloji Anabilim Dalları ile iletişime geçerek,</w:t>
      </w:r>
      <w:r w:rsidR="000D7C33" w:rsidRPr="0021705D">
        <w:t xml:space="preserve"> her anabilim</w:t>
      </w:r>
      <w:r w:rsidR="009420BB" w:rsidRPr="0021705D">
        <w:t xml:space="preserve"> </w:t>
      </w:r>
      <w:r w:rsidR="000D7C33" w:rsidRPr="0021705D">
        <w:t xml:space="preserve">dalının TUKMOS </w:t>
      </w:r>
      <w:r w:rsidR="00EB39C5" w:rsidRPr="0021705D">
        <w:t xml:space="preserve">Fizyoloji Uzmanlık Eğitimi Çekirdek Müfredat taslağının </w:t>
      </w:r>
      <w:r w:rsidR="000D7C33" w:rsidRPr="0021705D">
        <w:t xml:space="preserve">ne kadarını karşılayabildiği </w:t>
      </w:r>
      <w:r w:rsidRPr="0021705D">
        <w:t>bilgisinin edin</w:t>
      </w:r>
      <w:r w:rsidR="00847778" w:rsidRPr="0021705D">
        <w:t>ilmesi önerisinin sunulması</w:t>
      </w:r>
    </w:p>
    <w:p w:rsidR="000D7C33" w:rsidRPr="0021705D" w:rsidRDefault="00EB39C5" w:rsidP="009E1212">
      <w:pPr>
        <w:pStyle w:val="RenkliListe-Vurgu1"/>
        <w:numPr>
          <w:ilvl w:val="0"/>
          <w:numId w:val="2"/>
        </w:numPr>
        <w:jc w:val="both"/>
      </w:pPr>
      <w:r w:rsidRPr="0021705D">
        <w:t xml:space="preserve">Fizyoloji Uzmanlık Eğitimi Çekirdek Müfredat taslağında tanımlanan girişimsel yetkinliklerin tetkik olarak fizyologlar tarafından yapılmasının imkanlarının araştırılması (Fizyoloji Uzmanlık Eğitimi Çekirdek Müfredat taslağında </w:t>
      </w:r>
      <w:proofErr w:type="gramStart"/>
      <w:r w:rsidRPr="0021705D">
        <w:t>2.4</w:t>
      </w:r>
      <w:proofErr w:type="gramEnd"/>
      <w:r w:rsidRPr="0021705D">
        <w:t xml:space="preserve"> kısmında tanımlanan kariyer olasılıkları), SGK’daki karşılıklarının belirlenmesi, </w:t>
      </w:r>
      <w:r w:rsidR="00AF23FA" w:rsidRPr="0021705D">
        <w:t xml:space="preserve"> </w:t>
      </w:r>
      <w:r w:rsidRPr="0021705D">
        <w:t>farklı uzmanlık dalları ile bu konuda işbirliği olasılıklarının değerlendirilmesi</w:t>
      </w:r>
      <w:r w:rsidR="00AF23FA" w:rsidRPr="0021705D">
        <w:t xml:space="preserve"> </w:t>
      </w:r>
    </w:p>
    <w:p w:rsidR="009E1212" w:rsidRPr="0021705D" w:rsidRDefault="00D42F53" w:rsidP="006C2ECD">
      <w:pPr>
        <w:pStyle w:val="RenkliListe-Vurgu1"/>
        <w:ind w:left="0"/>
        <w:jc w:val="both"/>
        <w:rPr>
          <w:b/>
        </w:rPr>
      </w:pPr>
      <w:r w:rsidRPr="0021705D">
        <w:rPr>
          <w:b/>
        </w:rPr>
        <w:t xml:space="preserve"> </w:t>
      </w:r>
    </w:p>
    <w:p w:rsidR="00D42F53" w:rsidRPr="0021705D" w:rsidRDefault="00D42F53" w:rsidP="006C2ECD">
      <w:pPr>
        <w:pStyle w:val="RenkliListe-Vurgu1"/>
        <w:ind w:left="0"/>
        <w:jc w:val="both"/>
        <w:rPr>
          <w:b/>
        </w:rPr>
      </w:pPr>
      <w:r w:rsidRPr="0021705D">
        <w:rPr>
          <w:b/>
        </w:rPr>
        <w:t>KARARLAR</w:t>
      </w:r>
    </w:p>
    <w:p w:rsidR="000804E2" w:rsidRPr="0021705D" w:rsidRDefault="000804E2" w:rsidP="006C2ECD">
      <w:pPr>
        <w:pStyle w:val="RenkliListe-Vurgu1"/>
        <w:ind w:left="0"/>
        <w:jc w:val="both"/>
      </w:pPr>
    </w:p>
    <w:p w:rsidR="002B0AD6" w:rsidRPr="0021705D" w:rsidRDefault="009E1212" w:rsidP="006C2ECD">
      <w:pPr>
        <w:pStyle w:val="RenkliListe-Vurgu1"/>
        <w:numPr>
          <w:ilvl w:val="0"/>
          <w:numId w:val="4"/>
        </w:numPr>
        <w:jc w:val="both"/>
      </w:pPr>
      <w:r w:rsidRPr="0021705D">
        <w:t>Fizyoloji uzmanlık eğitimi ile ilgili t</w:t>
      </w:r>
      <w:r w:rsidR="002B0AD6" w:rsidRPr="0021705D">
        <w:t xml:space="preserve">eorik derslerin </w:t>
      </w:r>
      <w:r w:rsidRPr="0021705D">
        <w:t>konu başlıkları, içerikleri</w:t>
      </w:r>
      <w:r w:rsidR="002B0AD6" w:rsidRPr="0021705D">
        <w:t xml:space="preserve"> ve örnek program Dr. Seda Artış tarafın</w:t>
      </w:r>
      <w:r w:rsidR="00741924" w:rsidRPr="0021705D">
        <w:t>dan incelenerek hazırlanacak.</w:t>
      </w:r>
    </w:p>
    <w:p w:rsidR="009E1212" w:rsidRPr="0021705D" w:rsidRDefault="00497ECA" w:rsidP="009E1212">
      <w:pPr>
        <w:pStyle w:val="RenkliListe-Vurgu1"/>
        <w:numPr>
          <w:ilvl w:val="0"/>
          <w:numId w:val="4"/>
        </w:numPr>
        <w:jc w:val="both"/>
      </w:pPr>
      <w:r w:rsidRPr="0021705D">
        <w:t>3 yıllık eğitim programı içeriği Dr. Furkan Eren tarafından düzenlenip paylaşılacak.</w:t>
      </w:r>
    </w:p>
    <w:p w:rsidR="00497ECA" w:rsidRPr="0021705D" w:rsidRDefault="00497ECA" w:rsidP="009E1212">
      <w:pPr>
        <w:pStyle w:val="RenkliListe-Vurgu1"/>
        <w:numPr>
          <w:ilvl w:val="0"/>
          <w:numId w:val="4"/>
        </w:numPr>
        <w:jc w:val="both"/>
      </w:pPr>
      <w:r w:rsidRPr="0021705D">
        <w:t xml:space="preserve">TUKMOS çekirdek müfredat </w:t>
      </w:r>
      <w:r w:rsidR="00741924" w:rsidRPr="0021705D">
        <w:t xml:space="preserve">taslağı </w:t>
      </w:r>
      <w:r w:rsidRPr="0021705D">
        <w:t xml:space="preserve">içeriğinin </w:t>
      </w:r>
      <w:r w:rsidR="009E1212" w:rsidRPr="0021705D">
        <w:t>asistan karnesine uyarlanabilmesi için puanlama çalışması</w:t>
      </w:r>
      <w:r w:rsidRPr="0021705D">
        <w:t xml:space="preserve"> Dr. Esin İleri Gürel tarafından </w:t>
      </w:r>
      <w:r w:rsidR="009E1212" w:rsidRPr="0021705D">
        <w:t>yapılıp</w:t>
      </w:r>
      <w:r w:rsidRPr="0021705D">
        <w:t xml:space="preserve"> paylaşılacak.</w:t>
      </w:r>
    </w:p>
    <w:p w:rsidR="00D42F53" w:rsidRPr="0021705D" w:rsidRDefault="00D42F53" w:rsidP="00741924">
      <w:pPr>
        <w:pStyle w:val="RenkliListe-Vurgu1"/>
        <w:numPr>
          <w:ilvl w:val="0"/>
          <w:numId w:val="4"/>
        </w:numPr>
        <w:jc w:val="both"/>
      </w:pPr>
      <w:r w:rsidRPr="0021705D">
        <w:t>Rotasyon</w:t>
      </w:r>
      <w:r w:rsidR="00741924" w:rsidRPr="0021705D">
        <w:t xml:space="preserve">, kurs veya </w:t>
      </w:r>
      <w:r w:rsidRPr="0021705D">
        <w:t xml:space="preserve">ilgili eğitimin alındığı </w:t>
      </w:r>
      <w:r w:rsidR="00741924" w:rsidRPr="0021705D">
        <w:t>toplantılara</w:t>
      </w:r>
      <w:r w:rsidRPr="0021705D">
        <w:t xml:space="preserve"> ait katılım belgelerinin </w:t>
      </w:r>
      <w:r w:rsidR="00741924" w:rsidRPr="0021705D">
        <w:t>resmi belge olarak kabul edilmesi gerektiği kabul edilmiştir.</w:t>
      </w:r>
    </w:p>
    <w:p w:rsidR="000D7C33" w:rsidRPr="0021705D" w:rsidRDefault="00741924" w:rsidP="006C2ECD">
      <w:pPr>
        <w:pStyle w:val="RenkliListe-Vurgu1"/>
        <w:numPr>
          <w:ilvl w:val="0"/>
          <w:numId w:val="1"/>
        </w:numPr>
        <w:jc w:val="both"/>
      </w:pPr>
      <w:r w:rsidRPr="0021705D">
        <w:lastRenderedPageBreak/>
        <w:t>Karneye eklenecek standart CV formatı</w:t>
      </w:r>
      <w:r w:rsidR="000D7C33" w:rsidRPr="0021705D">
        <w:t xml:space="preserve"> </w:t>
      </w:r>
      <w:r w:rsidRPr="0021705D">
        <w:t xml:space="preserve">Dr. Furkan Eren tarafından </w:t>
      </w:r>
      <w:r w:rsidR="000D7C33" w:rsidRPr="0021705D">
        <w:t xml:space="preserve">Ege Üniversitesi CV formatından </w:t>
      </w:r>
      <w:r w:rsidRPr="0021705D">
        <w:t>faydalanarak hazırlanacak.</w:t>
      </w:r>
    </w:p>
    <w:p w:rsidR="00E33314" w:rsidRPr="0021705D" w:rsidRDefault="00E33314" w:rsidP="006C2ECD">
      <w:pPr>
        <w:pStyle w:val="RenkliListe-Vurgu1"/>
        <w:numPr>
          <w:ilvl w:val="0"/>
          <w:numId w:val="1"/>
        </w:numPr>
        <w:jc w:val="both"/>
      </w:pPr>
      <w:r w:rsidRPr="0021705D">
        <w:t>Board sınavı öneri belgesi Dr. Seda Artış ve Dr. Hasan Erdoğan tarafından hazırlanıp sunulacak.</w:t>
      </w:r>
    </w:p>
    <w:p w:rsidR="001D5152" w:rsidRDefault="001D5152" w:rsidP="006C2ECD">
      <w:pPr>
        <w:jc w:val="both"/>
      </w:pPr>
    </w:p>
    <w:p w:rsidR="00F647BD" w:rsidRPr="00F647BD" w:rsidRDefault="00F647BD" w:rsidP="00F647BD">
      <w:pPr>
        <w:ind w:left="851" w:right="850"/>
        <w:jc w:val="center"/>
        <w:rPr>
          <w:b/>
          <w:color w:val="000000"/>
        </w:rPr>
      </w:pPr>
      <w:r w:rsidRPr="00F647BD">
        <w:rPr>
          <w:b/>
          <w:color w:val="000000"/>
        </w:rPr>
        <w:t>TFBD Fizyoloji Uzmanlık Eğitimi Çalışma Grubu 2 Mayıs 2016 Toplantı katılım durumu</w:t>
      </w:r>
    </w:p>
    <w:p w:rsidR="00F647BD" w:rsidRPr="00F647BD" w:rsidRDefault="00F647BD" w:rsidP="00F647BD">
      <w:pP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tblGrid>
      <w:tr w:rsidR="00F647BD" w:rsidRPr="00F647BD" w:rsidTr="00F647BD">
        <w:trPr>
          <w:trHeight w:val="567"/>
          <w:jc w:val="center"/>
        </w:trPr>
        <w:tc>
          <w:tcPr>
            <w:tcW w:w="5211" w:type="dxa"/>
            <w:shd w:val="clear" w:color="auto" w:fill="auto"/>
            <w:vAlign w:val="center"/>
          </w:tcPr>
          <w:p w:rsidR="00F647BD" w:rsidRPr="00F647BD" w:rsidRDefault="00F647BD" w:rsidP="00776201">
            <w:pPr>
              <w:rPr>
                <w:color w:val="000000"/>
              </w:rPr>
            </w:pPr>
            <w:r w:rsidRPr="00F647BD">
              <w:rPr>
                <w:color w:val="000000"/>
              </w:rPr>
              <w:t>Prof. Dr. Ersin Fadıllıoğlu  (Koordinatör)</w:t>
            </w:r>
          </w:p>
        </w:tc>
        <w:tc>
          <w:tcPr>
            <w:tcW w:w="2127" w:type="dxa"/>
            <w:shd w:val="clear" w:color="auto" w:fill="auto"/>
            <w:vAlign w:val="center"/>
          </w:tcPr>
          <w:p w:rsidR="00F647BD" w:rsidRPr="00F647BD" w:rsidRDefault="00F647BD" w:rsidP="00776201">
            <w:pPr>
              <w:rPr>
                <w:color w:val="000000"/>
              </w:rPr>
            </w:pPr>
            <w:r w:rsidRPr="00F647BD">
              <w:rPr>
                <w:color w:val="000000"/>
              </w:rPr>
              <w:t>Katıldı</w:t>
            </w:r>
          </w:p>
        </w:tc>
      </w:tr>
      <w:tr w:rsidR="00F647BD" w:rsidRPr="00F647BD" w:rsidTr="00F647BD">
        <w:trPr>
          <w:trHeight w:val="567"/>
          <w:jc w:val="center"/>
        </w:trPr>
        <w:tc>
          <w:tcPr>
            <w:tcW w:w="5211" w:type="dxa"/>
            <w:shd w:val="clear" w:color="auto" w:fill="auto"/>
            <w:vAlign w:val="center"/>
          </w:tcPr>
          <w:p w:rsidR="00F647BD" w:rsidRPr="00F647BD" w:rsidRDefault="00F647BD" w:rsidP="00776201">
            <w:pPr>
              <w:rPr>
                <w:rFonts w:cs="Arial"/>
                <w:color w:val="000000"/>
              </w:rPr>
            </w:pPr>
            <w:r w:rsidRPr="00F647BD">
              <w:rPr>
                <w:color w:val="000000"/>
              </w:rPr>
              <w:t>Uzm. Dr. Aslı Şan Dağlı Gül (Sekreter)</w:t>
            </w:r>
          </w:p>
        </w:tc>
        <w:tc>
          <w:tcPr>
            <w:tcW w:w="2127" w:type="dxa"/>
            <w:shd w:val="clear" w:color="auto" w:fill="auto"/>
          </w:tcPr>
          <w:p w:rsidR="00F647BD" w:rsidRPr="00F647BD" w:rsidRDefault="00F647BD" w:rsidP="00776201">
            <w:pPr>
              <w:rPr>
                <w:color w:val="000000"/>
              </w:rPr>
            </w:pPr>
            <w:r w:rsidRPr="00F647BD">
              <w:rPr>
                <w:color w:val="000000"/>
              </w:rPr>
              <w:t>Katıldı</w:t>
            </w:r>
          </w:p>
        </w:tc>
      </w:tr>
      <w:tr w:rsidR="00F647BD" w:rsidRPr="00F647BD" w:rsidTr="00F647BD">
        <w:trPr>
          <w:trHeight w:val="567"/>
          <w:jc w:val="center"/>
        </w:trPr>
        <w:tc>
          <w:tcPr>
            <w:tcW w:w="5211" w:type="dxa"/>
            <w:shd w:val="clear" w:color="auto" w:fill="auto"/>
            <w:vAlign w:val="center"/>
          </w:tcPr>
          <w:p w:rsidR="00F647BD" w:rsidRPr="00F647BD" w:rsidRDefault="00F647BD" w:rsidP="00776201">
            <w:pPr>
              <w:rPr>
                <w:bCs/>
                <w:color w:val="000000"/>
              </w:rPr>
            </w:pPr>
            <w:r w:rsidRPr="00F647BD">
              <w:rPr>
                <w:bCs/>
                <w:color w:val="000000"/>
              </w:rPr>
              <w:t>Prof. Dr. Hasan Erdoğan</w:t>
            </w:r>
          </w:p>
        </w:tc>
        <w:tc>
          <w:tcPr>
            <w:tcW w:w="2127" w:type="dxa"/>
            <w:shd w:val="clear" w:color="auto" w:fill="auto"/>
          </w:tcPr>
          <w:p w:rsidR="00F647BD" w:rsidRPr="00F647BD" w:rsidRDefault="00F647BD" w:rsidP="00776201">
            <w:pPr>
              <w:rPr>
                <w:bCs/>
                <w:color w:val="000000"/>
              </w:rPr>
            </w:pPr>
            <w:r w:rsidRPr="00F647BD">
              <w:rPr>
                <w:color w:val="000000"/>
              </w:rPr>
              <w:t>Katıldı</w:t>
            </w:r>
          </w:p>
        </w:tc>
      </w:tr>
      <w:tr w:rsidR="00F647BD" w:rsidRPr="00F647BD" w:rsidTr="00F647BD">
        <w:trPr>
          <w:trHeight w:val="567"/>
          <w:jc w:val="center"/>
        </w:trPr>
        <w:tc>
          <w:tcPr>
            <w:tcW w:w="5211" w:type="dxa"/>
            <w:shd w:val="clear" w:color="auto" w:fill="auto"/>
            <w:vAlign w:val="center"/>
          </w:tcPr>
          <w:p w:rsidR="00F647BD" w:rsidRPr="00F647BD" w:rsidRDefault="00F647BD" w:rsidP="00776201">
            <w:pPr>
              <w:rPr>
                <w:bCs/>
                <w:color w:val="000000"/>
              </w:rPr>
            </w:pPr>
            <w:r w:rsidRPr="00F647BD">
              <w:rPr>
                <w:color w:val="000000"/>
              </w:rPr>
              <w:t xml:space="preserve">Prof. Dr. </w:t>
            </w:r>
            <w:r w:rsidRPr="00F647BD">
              <w:rPr>
                <w:rFonts w:cs="Arial"/>
                <w:color w:val="000000"/>
              </w:rPr>
              <w:t>H. Serdar Gergerlioğlu</w:t>
            </w:r>
          </w:p>
        </w:tc>
        <w:tc>
          <w:tcPr>
            <w:tcW w:w="2127" w:type="dxa"/>
            <w:shd w:val="clear" w:color="auto" w:fill="auto"/>
          </w:tcPr>
          <w:p w:rsidR="00F647BD" w:rsidRPr="00F647BD" w:rsidRDefault="00F647BD" w:rsidP="00776201">
            <w:pPr>
              <w:rPr>
                <w:color w:val="000000"/>
              </w:rPr>
            </w:pPr>
            <w:r w:rsidRPr="00F647BD">
              <w:rPr>
                <w:color w:val="000000"/>
              </w:rPr>
              <w:t>Katıldı</w:t>
            </w:r>
          </w:p>
        </w:tc>
      </w:tr>
      <w:tr w:rsidR="00F647BD" w:rsidRPr="00F647BD" w:rsidTr="00F647BD">
        <w:trPr>
          <w:trHeight w:val="567"/>
          <w:jc w:val="center"/>
        </w:trPr>
        <w:tc>
          <w:tcPr>
            <w:tcW w:w="5211" w:type="dxa"/>
            <w:shd w:val="clear" w:color="auto" w:fill="auto"/>
            <w:vAlign w:val="center"/>
          </w:tcPr>
          <w:p w:rsidR="00F647BD" w:rsidRPr="00F647BD" w:rsidRDefault="00F647BD" w:rsidP="00776201">
            <w:pPr>
              <w:rPr>
                <w:rFonts w:cs="Arial"/>
                <w:color w:val="000000"/>
              </w:rPr>
            </w:pPr>
            <w:r w:rsidRPr="00F647BD">
              <w:rPr>
                <w:bCs/>
                <w:color w:val="000000"/>
              </w:rPr>
              <w:t xml:space="preserve">Doç. Dr. </w:t>
            </w:r>
            <w:r w:rsidRPr="00F647BD">
              <w:rPr>
                <w:rFonts w:cs="Courier New"/>
                <w:color w:val="000000"/>
              </w:rPr>
              <w:t>Esin İleri Gürel</w:t>
            </w:r>
          </w:p>
        </w:tc>
        <w:tc>
          <w:tcPr>
            <w:tcW w:w="2127" w:type="dxa"/>
            <w:shd w:val="clear" w:color="auto" w:fill="auto"/>
          </w:tcPr>
          <w:p w:rsidR="00F647BD" w:rsidRPr="00F647BD" w:rsidRDefault="00F647BD" w:rsidP="00776201">
            <w:pPr>
              <w:rPr>
                <w:bCs/>
                <w:color w:val="000000"/>
              </w:rPr>
            </w:pPr>
            <w:r w:rsidRPr="00F647BD">
              <w:rPr>
                <w:color w:val="000000"/>
              </w:rPr>
              <w:t>Katıldı</w:t>
            </w:r>
          </w:p>
        </w:tc>
      </w:tr>
      <w:tr w:rsidR="00F647BD" w:rsidRPr="00F647BD" w:rsidTr="00F647BD">
        <w:trPr>
          <w:trHeight w:val="567"/>
          <w:jc w:val="center"/>
        </w:trPr>
        <w:tc>
          <w:tcPr>
            <w:tcW w:w="5211" w:type="dxa"/>
            <w:shd w:val="clear" w:color="auto" w:fill="auto"/>
            <w:vAlign w:val="center"/>
          </w:tcPr>
          <w:p w:rsidR="00F647BD" w:rsidRPr="00F647BD" w:rsidRDefault="00F647BD" w:rsidP="00F647BD">
            <w:pPr>
              <w:shd w:val="clear" w:color="auto" w:fill="FFFFFF"/>
              <w:rPr>
                <w:rFonts w:cs="Helvetica"/>
                <w:color w:val="000000"/>
              </w:rPr>
            </w:pPr>
            <w:r w:rsidRPr="00F647BD">
              <w:rPr>
                <w:rFonts w:cs="Helvetica"/>
                <w:color w:val="000000"/>
              </w:rPr>
              <w:t>Doç. Dr. Tuncer Demir</w:t>
            </w:r>
          </w:p>
        </w:tc>
        <w:tc>
          <w:tcPr>
            <w:tcW w:w="2127" w:type="dxa"/>
            <w:shd w:val="clear" w:color="auto" w:fill="auto"/>
          </w:tcPr>
          <w:p w:rsidR="00F647BD" w:rsidRPr="00F647BD" w:rsidRDefault="00F647BD" w:rsidP="00F647BD">
            <w:pPr>
              <w:shd w:val="clear" w:color="auto" w:fill="FFFFFF"/>
              <w:rPr>
                <w:color w:val="000000"/>
              </w:rPr>
            </w:pPr>
            <w:r w:rsidRPr="00F647BD">
              <w:rPr>
                <w:color w:val="000000"/>
              </w:rPr>
              <w:t>Katıl</w:t>
            </w:r>
            <w:r w:rsidR="0073477D">
              <w:rPr>
                <w:color w:val="000000"/>
              </w:rPr>
              <w:t>a</w:t>
            </w:r>
            <w:r w:rsidRPr="00F647BD">
              <w:rPr>
                <w:color w:val="000000"/>
              </w:rPr>
              <w:t>madı</w:t>
            </w:r>
          </w:p>
        </w:tc>
      </w:tr>
      <w:tr w:rsidR="00F647BD" w:rsidRPr="00F647BD" w:rsidTr="00F647BD">
        <w:trPr>
          <w:trHeight w:val="567"/>
          <w:jc w:val="center"/>
        </w:trPr>
        <w:tc>
          <w:tcPr>
            <w:tcW w:w="5211" w:type="dxa"/>
            <w:shd w:val="clear" w:color="auto" w:fill="auto"/>
            <w:vAlign w:val="center"/>
          </w:tcPr>
          <w:p w:rsidR="00F647BD" w:rsidRPr="00F647BD" w:rsidRDefault="00F647BD" w:rsidP="00776201">
            <w:pPr>
              <w:rPr>
                <w:rFonts w:cs="Arial"/>
                <w:color w:val="000000"/>
              </w:rPr>
            </w:pPr>
            <w:r w:rsidRPr="00F647BD">
              <w:rPr>
                <w:rFonts w:cs="Arial"/>
                <w:color w:val="000000"/>
              </w:rPr>
              <w:t>Doç. Dr. Seda Artış</w:t>
            </w:r>
          </w:p>
        </w:tc>
        <w:tc>
          <w:tcPr>
            <w:tcW w:w="2127" w:type="dxa"/>
            <w:shd w:val="clear" w:color="auto" w:fill="auto"/>
          </w:tcPr>
          <w:p w:rsidR="00F647BD" w:rsidRPr="00F647BD" w:rsidRDefault="00F647BD" w:rsidP="00776201">
            <w:pPr>
              <w:rPr>
                <w:rFonts w:cs="Arial"/>
                <w:color w:val="000000"/>
              </w:rPr>
            </w:pPr>
            <w:r w:rsidRPr="00F647BD">
              <w:rPr>
                <w:color w:val="000000"/>
              </w:rPr>
              <w:t>Katıldı</w:t>
            </w:r>
          </w:p>
        </w:tc>
      </w:tr>
      <w:tr w:rsidR="00F647BD" w:rsidRPr="00F647BD" w:rsidTr="00F647BD">
        <w:trPr>
          <w:trHeight w:val="567"/>
          <w:jc w:val="center"/>
        </w:trPr>
        <w:tc>
          <w:tcPr>
            <w:tcW w:w="5211" w:type="dxa"/>
            <w:shd w:val="clear" w:color="auto" w:fill="auto"/>
            <w:vAlign w:val="center"/>
          </w:tcPr>
          <w:p w:rsidR="00F647BD" w:rsidRPr="00F647BD" w:rsidRDefault="00F647BD" w:rsidP="00F647BD">
            <w:pPr>
              <w:shd w:val="clear" w:color="auto" w:fill="FFFFFF"/>
              <w:rPr>
                <w:rFonts w:cs="Helvetica"/>
                <w:color w:val="000000"/>
              </w:rPr>
            </w:pPr>
            <w:r w:rsidRPr="00F647BD">
              <w:rPr>
                <w:rFonts w:cs="Helvetica"/>
                <w:color w:val="000000"/>
              </w:rPr>
              <w:t>Doç. Dr. Mehmet Aydın</w:t>
            </w:r>
          </w:p>
        </w:tc>
        <w:tc>
          <w:tcPr>
            <w:tcW w:w="2127" w:type="dxa"/>
            <w:shd w:val="clear" w:color="auto" w:fill="auto"/>
          </w:tcPr>
          <w:p w:rsidR="00F647BD" w:rsidRPr="00F647BD" w:rsidRDefault="00F647BD" w:rsidP="00F647BD">
            <w:pPr>
              <w:shd w:val="clear" w:color="auto" w:fill="FFFFFF"/>
              <w:rPr>
                <w:rFonts w:cs="Helvetica"/>
                <w:color w:val="000000"/>
              </w:rPr>
            </w:pPr>
            <w:r w:rsidRPr="00F647BD">
              <w:rPr>
                <w:color w:val="000000"/>
              </w:rPr>
              <w:t>Katıldı</w:t>
            </w:r>
          </w:p>
        </w:tc>
      </w:tr>
      <w:tr w:rsidR="00F647BD" w:rsidRPr="00F647BD" w:rsidTr="00F647BD">
        <w:trPr>
          <w:trHeight w:val="567"/>
          <w:jc w:val="center"/>
        </w:trPr>
        <w:tc>
          <w:tcPr>
            <w:tcW w:w="5211" w:type="dxa"/>
            <w:shd w:val="clear" w:color="auto" w:fill="auto"/>
            <w:vAlign w:val="center"/>
          </w:tcPr>
          <w:p w:rsidR="00F647BD" w:rsidRPr="00F647BD" w:rsidRDefault="00F647BD" w:rsidP="00F647BD">
            <w:pPr>
              <w:shd w:val="clear" w:color="auto" w:fill="FFFFFF"/>
              <w:rPr>
                <w:rFonts w:cs="Helvetica"/>
                <w:color w:val="000000"/>
              </w:rPr>
            </w:pPr>
            <w:r w:rsidRPr="00F647BD">
              <w:rPr>
                <w:rFonts w:cs="Helvetica"/>
                <w:color w:val="000000"/>
              </w:rPr>
              <w:t>Uzm. Dr. Furkan Eren</w:t>
            </w:r>
          </w:p>
        </w:tc>
        <w:tc>
          <w:tcPr>
            <w:tcW w:w="2127" w:type="dxa"/>
            <w:shd w:val="clear" w:color="auto" w:fill="auto"/>
          </w:tcPr>
          <w:p w:rsidR="00F647BD" w:rsidRPr="00F647BD" w:rsidRDefault="00F647BD" w:rsidP="00F647BD">
            <w:pPr>
              <w:shd w:val="clear" w:color="auto" w:fill="FFFFFF"/>
              <w:rPr>
                <w:rFonts w:cs="Helvetica"/>
                <w:color w:val="000000"/>
              </w:rPr>
            </w:pPr>
            <w:r w:rsidRPr="00F647BD">
              <w:rPr>
                <w:color w:val="000000"/>
              </w:rPr>
              <w:t>Katıldı</w:t>
            </w:r>
          </w:p>
        </w:tc>
      </w:tr>
      <w:tr w:rsidR="00F647BD" w:rsidRPr="00F647BD" w:rsidTr="00F647BD">
        <w:trPr>
          <w:trHeight w:val="567"/>
          <w:jc w:val="center"/>
        </w:trPr>
        <w:tc>
          <w:tcPr>
            <w:tcW w:w="5211" w:type="dxa"/>
            <w:shd w:val="clear" w:color="auto" w:fill="auto"/>
            <w:vAlign w:val="center"/>
          </w:tcPr>
          <w:p w:rsidR="00F647BD" w:rsidRPr="00F647BD" w:rsidRDefault="00F647BD" w:rsidP="00776201">
            <w:pPr>
              <w:rPr>
                <w:rFonts w:cs="Arial"/>
                <w:color w:val="000000"/>
              </w:rPr>
            </w:pPr>
            <w:r w:rsidRPr="00F647BD">
              <w:rPr>
                <w:rFonts w:cs="Arial"/>
                <w:color w:val="000000"/>
              </w:rPr>
              <w:t>Arş. Gör. Dr. Pelin Özdemir</w:t>
            </w:r>
          </w:p>
        </w:tc>
        <w:tc>
          <w:tcPr>
            <w:tcW w:w="2127" w:type="dxa"/>
            <w:shd w:val="clear" w:color="auto" w:fill="auto"/>
          </w:tcPr>
          <w:p w:rsidR="00F647BD" w:rsidRPr="00F647BD" w:rsidRDefault="00F647BD" w:rsidP="00776201">
            <w:pPr>
              <w:rPr>
                <w:rFonts w:cs="Arial"/>
                <w:color w:val="000000"/>
              </w:rPr>
            </w:pPr>
            <w:r w:rsidRPr="00F647BD">
              <w:rPr>
                <w:color w:val="000000"/>
              </w:rPr>
              <w:t>Katıl</w:t>
            </w:r>
            <w:r w:rsidR="0073477D">
              <w:rPr>
                <w:color w:val="000000"/>
              </w:rPr>
              <w:t>a</w:t>
            </w:r>
            <w:r w:rsidRPr="00F647BD">
              <w:rPr>
                <w:color w:val="000000"/>
              </w:rPr>
              <w:t>madı</w:t>
            </w:r>
          </w:p>
        </w:tc>
      </w:tr>
      <w:tr w:rsidR="00F647BD" w:rsidRPr="00F647BD" w:rsidTr="00F647BD">
        <w:trPr>
          <w:trHeight w:val="567"/>
          <w:jc w:val="center"/>
        </w:trPr>
        <w:tc>
          <w:tcPr>
            <w:tcW w:w="5211" w:type="dxa"/>
            <w:shd w:val="clear" w:color="auto" w:fill="auto"/>
            <w:vAlign w:val="center"/>
          </w:tcPr>
          <w:p w:rsidR="00F647BD" w:rsidRPr="00F647BD" w:rsidRDefault="00F647BD" w:rsidP="00776201">
            <w:pPr>
              <w:rPr>
                <w:rFonts w:cs="Arial"/>
                <w:color w:val="000000"/>
              </w:rPr>
            </w:pPr>
            <w:r w:rsidRPr="00F647BD">
              <w:rPr>
                <w:rFonts w:cs="Arial"/>
                <w:color w:val="000000"/>
              </w:rPr>
              <w:t>Arş. Gör. Dr. Hilal Korkmaz</w:t>
            </w:r>
          </w:p>
        </w:tc>
        <w:tc>
          <w:tcPr>
            <w:tcW w:w="2127" w:type="dxa"/>
            <w:shd w:val="clear" w:color="auto" w:fill="auto"/>
          </w:tcPr>
          <w:p w:rsidR="00F647BD" w:rsidRPr="00F647BD" w:rsidRDefault="00F647BD" w:rsidP="00776201">
            <w:pPr>
              <w:rPr>
                <w:rFonts w:cs="Arial"/>
                <w:color w:val="000000"/>
              </w:rPr>
            </w:pPr>
            <w:r w:rsidRPr="00F647BD">
              <w:rPr>
                <w:color w:val="000000"/>
              </w:rPr>
              <w:t>Katıldı</w:t>
            </w:r>
          </w:p>
        </w:tc>
      </w:tr>
      <w:tr w:rsidR="00F647BD" w:rsidRPr="00F647BD" w:rsidTr="00F647BD">
        <w:trPr>
          <w:trHeight w:val="567"/>
          <w:jc w:val="center"/>
        </w:trPr>
        <w:tc>
          <w:tcPr>
            <w:tcW w:w="5211" w:type="dxa"/>
            <w:shd w:val="clear" w:color="auto" w:fill="auto"/>
            <w:vAlign w:val="center"/>
          </w:tcPr>
          <w:p w:rsidR="00F647BD" w:rsidRPr="00F647BD" w:rsidRDefault="00F647BD" w:rsidP="00776201">
            <w:pPr>
              <w:rPr>
                <w:rFonts w:cs="Arial"/>
                <w:color w:val="000000"/>
              </w:rPr>
            </w:pPr>
            <w:r w:rsidRPr="00F647BD">
              <w:rPr>
                <w:rFonts w:cs="Arial"/>
                <w:color w:val="000000"/>
              </w:rPr>
              <w:t>Arş. Gör. Dr. Tuba Ceviz</w:t>
            </w:r>
          </w:p>
        </w:tc>
        <w:tc>
          <w:tcPr>
            <w:tcW w:w="2127" w:type="dxa"/>
            <w:shd w:val="clear" w:color="auto" w:fill="auto"/>
          </w:tcPr>
          <w:p w:rsidR="00F647BD" w:rsidRPr="00F647BD" w:rsidRDefault="00F647BD" w:rsidP="00776201">
            <w:pPr>
              <w:rPr>
                <w:rFonts w:cs="Arial"/>
                <w:color w:val="000000"/>
              </w:rPr>
            </w:pPr>
            <w:r w:rsidRPr="00F647BD">
              <w:rPr>
                <w:color w:val="000000"/>
              </w:rPr>
              <w:t>Katıldı</w:t>
            </w:r>
          </w:p>
        </w:tc>
      </w:tr>
    </w:tbl>
    <w:p w:rsidR="00F647BD" w:rsidRPr="00F647BD" w:rsidRDefault="00F647BD" w:rsidP="00F647BD">
      <w:pPr>
        <w:rPr>
          <w:bCs/>
          <w:color w:val="000000"/>
        </w:rPr>
      </w:pPr>
    </w:p>
    <w:p w:rsidR="00F647BD" w:rsidRPr="00F647BD" w:rsidRDefault="00F647BD" w:rsidP="006C2ECD">
      <w:pPr>
        <w:jc w:val="both"/>
      </w:pPr>
    </w:p>
    <w:sectPr w:rsidR="00F647BD" w:rsidRPr="00F647BD" w:rsidSect="00F64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381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2960A8"/>
    <w:multiLevelType w:val="hybridMultilevel"/>
    <w:tmpl w:val="D59095A6"/>
    <w:lvl w:ilvl="0" w:tplc="6E9A860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AC6ABD"/>
    <w:multiLevelType w:val="hybridMultilevel"/>
    <w:tmpl w:val="D73CBDBA"/>
    <w:lvl w:ilvl="0" w:tplc="3FC6075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675253"/>
    <w:multiLevelType w:val="hybridMultilevel"/>
    <w:tmpl w:val="97204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E3E3485"/>
    <w:multiLevelType w:val="hybridMultilevel"/>
    <w:tmpl w:val="8FA0893C"/>
    <w:lvl w:ilvl="0" w:tplc="2BA0E462">
      <w:start w:val="1"/>
      <w:numFmt w:val="decimal"/>
      <w:lvlText w:val="%1."/>
      <w:lvlJc w:val="left"/>
      <w:pPr>
        <w:ind w:left="720" w:hanging="360"/>
      </w:pPr>
      <w:rPr>
        <w:rFonts w:ascii="Calibri" w:eastAsia="Calibri" w:hAnsi="Calibri"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C911D6"/>
    <w:multiLevelType w:val="hybridMultilevel"/>
    <w:tmpl w:val="BE9E6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62434A2"/>
    <w:multiLevelType w:val="hybridMultilevel"/>
    <w:tmpl w:val="AFACCF88"/>
    <w:lvl w:ilvl="0" w:tplc="4EF435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0A3B91"/>
    <w:multiLevelType w:val="hybridMultilevel"/>
    <w:tmpl w:val="D2CA1432"/>
    <w:lvl w:ilvl="0" w:tplc="F75AF03C">
      <w:start w:val="2"/>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52"/>
    <w:rsid w:val="0000166F"/>
    <w:rsid w:val="0004764A"/>
    <w:rsid w:val="00050956"/>
    <w:rsid w:val="0007248D"/>
    <w:rsid w:val="000804E2"/>
    <w:rsid w:val="000B3914"/>
    <w:rsid w:val="000C7027"/>
    <w:rsid w:val="000D7C33"/>
    <w:rsid w:val="000F3A08"/>
    <w:rsid w:val="001044DF"/>
    <w:rsid w:val="001A6CEB"/>
    <w:rsid w:val="001C65E2"/>
    <w:rsid w:val="001D5152"/>
    <w:rsid w:val="0021705D"/>
    <w:rsid w:val="00274981"/>
    <w:rsid w:val="00280B09"/>
    <w:rsid w:val="002B0AD6"/>
    <w:rsid w:val="003020F1"/>
    <w:rsid w:val="00315748"/>
    <w:rsid w:val="003240A7"/>
    <w:rsid w:val="003740E2"/>
    <w:rsid w:val="003B0B75"/>
    <w:rsid w:val="003B0CD7"/>
    <w:rsid w:val="003B202D"/>
    <w:rsid w:val="003E2AE8"/>
    <w:rsid w:val="003E669F"/>
    <w:rsid w:val="00400038"/>
    <w:rsid w:val="00400572"/>
    <w:rsid w:val="0049097E"/>
    <w:rsid w:val="00497ECA"/>
    <w:rsid w:val="004A17E9"/>
    <w:rsid w:val="004A6729"/>
    <w:rsid w:val="00527A86"/>
    <w:rsid w:val="005B168B"/>
    <w:rsid w:val="005C0531"/>
    <w:rsid w:val="005C7F7B"/>
    <w:rsid w:val="005F0F98"/>
    <w:rsid w:val="00613FF5"/>
    <w:rsid w:val="00614951"/>
    <w:rsid w:val="00636E17"/>
    <w:rsid w:val="00655203"/>
    <w:rsid w:val="006578EF"/>
    <w:rsid w:val="006640CE"/>
    <w:rsid w:val="00682C8D"/>
    <w:rsid w:val="006853FA"/>
    <w:rsid w:val="006C2ECD"/>
    <w:rsid w:val="006C43FA"/>
    <w:rsid w:val="006F01A9"/>
    <w:rsid w:val="006F21C6"/>
    <w:rsid w:val="0073477D"/>
    <w:rsid w:val="00741924"/>
    <w:rsid w:val="0076253C"/>
    <w:rsid w:val="00767C8B"/>
    <w:rsid w:val="00776201"/>
    <w:rsid w:val="007763C1"/>
    <w:rsid w:val="007977ED"/>
    <w:rsid w:val="00823903"/>
    <w:rsid w:val="00847778"/>
    <w:rsid w:val="008909BD"/>
    <w:rsid w:val="008C2BE2"/>
    <w:rsid w:val="00917B33"/>
    <w:rsid w:val="00941BBB"/>
    <w:rsid w:val="009420BB"/>
    <w:rsid w:val="0096719D"/>
    <w:rsid w:val="009A0445"/>
    <w:rsid w:val="009D4352"/>
    <w:rsid w:val="009E1212"/>
    <w:rsid w:val="009F5018"/>
    <w:rsid w:val="00A001E6"/>
    <w:rsid w:val="00A20C97"/>
    <w:rsid w:val="00A63427"/>
    <w:rsid w:val="00A65D5D"/>
    <w:rsid w:val="00A664FA"/>
    <w:rsid w:val="00A73B2F"/>
    <w:rsid w:val="00AE43CD"/>
    <w:rsid w:val="00AF0E27"/>
    <w:rsid w:val="00AF13DA"/>
    <w:rsid w:val="00AF23FA"/>
    <w:rsid w:val="00B22162"/>
    <w:rsid w:val="00B43940"/>
    <w:rsid w:val="00B50DBA"/>
    <w:rsid w:val="00B601E9"/>
    <w:rsid w:val="00BC0CAC"/>
    <w:rsid w:val="00BC730F"/>
    <w:rsid w:val="00C318E8"/>
    <w:rsid w:val="00C368F0"/>
    <w:rsid w:val="00C547C9"/>
    <w:rsid w:val="00C74971"/>
    <w:rsid w:val="00C82A4F"/>
    <w:rsid w:val="00CE6D7A"/>
    <w:rsid w:val="00D23B28"/>
    <w:rsid w:val="00D24E8A"/>
    <w:rsid w:val="00D42F53"/>
    <w:rsid w:val="00D50500"/>
    <w:rsid w:val="00DA00D1"/>
    <w:rsid w:val="00DB2487"/>
    <w:rsid w:val="00DD327D"/>
    <w:rsid w:val="00E2046E"/>
    <w:rsid w:val="00E33314"/>
    <w:rsid w:val="00E4131C"/>
    <w:rsid w:val="00E47E1E"/>
    <w:rsid w:val="00E6029A"/>
    <w:rsid w:val="00E85406"/>
    <w:rsid w:val="00EB2DEF"/>
    <w:rsid w:val="00EB39C5"/>
    <w:rsid w:val="00F17682"/>
    <w:rsid w:val="00F20DCE"/>
    <w:rsid w:val="00F647BD"/>
    <w:rsid w:val="00FC2F05"/>
    <w:rsid w:val="00FE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2354E-9CFE-431C-A160-33837DA2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nkliListe-Vurgu1">
    <w:name w:val="Colorful List Accent 1"/>
    <w:basedOn w:val="Normal"/>
    <w:uiPriority w:val="34"/>
    <w:qFormat/>
    <w:rsid w:val="001D5152"/>
    <w:pPr>
      <w:ind w:left="720"/>
      <w:contextualSpacing/>
    </w:pPr>
  </w:style>
  <w:style w:type="table" w:styleId="TabloKlavuzu">
    <w:name w:val="Table Grid"/>
    <w:basedOn w:val="NormalTablo"/>
    <w:uiPriority w:val="39"/>
    <w:rsid w:val="00F647B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5018"/>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9F5018"/>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cp:lastModifiedBy>vkucukatay@pau.edu.tr</cp:lastModifiedBy>
  <cp:revision>2</cp:revision>
  <cp:lastPrinted>2016-06-27T05:07:00Z</cp:lastPrinted>
  <dcterms:created xsi:type="dcterms:W3CDTF">2016-07-11T14:29:00Z</dcterms:created>
  <dcterms:modified xsi:type="dcterms:W3CDTF">2016-07-11T14:29:00Z</dcterms:modified>
</cp:coreProperties>
</file>